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B9AB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rPr>
        <w:t>校企合作风险应对预案</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试行</w:t>
      </w:r>
      <w:r>
        <w:rPr>
          <w:rFonts w:hint="eastAsia" w:ascii="方正小标宋简体" w:hAnsi="方正小标宋简体" w:eastAsia="方正小标宋简体" w:cs="方正小标宋简体"/>
          <w:color w:val="auto"/>
          <w:sz w:val="44"/>
          <w:szCs w:val="44"/>
          <w:lang w:eastAsia="zh-CN"/>
        </w:rPr>
        <w:t>）</w:t>
      </w:r>
    </w:p>
    <w:p w14:paraId="55BFDDE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color w:val="auto"/>
          <w:sz w:val="32"/>
          <w:szCs w:val="32"/>
        </w:rPr>
      </w:pPr>
      <w:bookmarkStart w:id="0" w:name="_GoBack"/>
      <w:r>
        <w:rPr>
          <w:rFonts w:hint="eastAsia" w:ascii="黑体" w:hAnsi="黑体" w:eastAsia="黑体" w:cs="黑体"/>
          <w:color w:val="auto"/>
          <w:sz w:val="32"/>
          <w:szCs w:val="32"/>
          <w:lang w:val="en-US" w:eastAsia="zh-CN"/>
        </w:rPr>
        <w:t xml:space="preserve">第一章 </w:t>
      </w:r>
      <w:r>
        <w:rPr>
          <w:rFonts w:hint="eastAsia" w:ascii="黑体" w:hAnsi="黑体" w:eastAsia="黑体" w:cs="黑体"/>
          <w:color w:val="auto"/>
          <w:sz w:val="32"/>
          <w:szCs w:val="32"/>
        </w:rPr>
        <w:t>总则</w:t>
      </w:r>
    </w:p>
    <w:p w14:paraId="295CD59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b/>
          <w:bCs/>
          <w:color w:val="auto"/>
          <w:sz w:val="32"/>
          <w:szCs w:val="32"/>
        </w:rPr>
        <w:t>第一条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为规范学校与企业合作项目运营管理，有效防范、及时处置合作过程中出现的各类风险，保障学校、企业和师生合法权益，维护正常教育教学秩序，</w:t>
      </w:r>
      <w:r>
        <w:rPr>
          <w:rFonts w:hint="eastAsia" w:ascii="仿宋_GB2312" w:hAnsi="仿宋_GB2312" w:eastAsia="仿宋_GB2312" w:cs="仿宋_GB2312"/>
          <w:color w:val="auto"/>
          <w:sz w:val="32"/>
          <w:szCs w:val="32"/>
          <w:lang w:val="en-US" w:eastAsia="zh-CN"/>
        </w:rPr>
        <w:t>根据《</w:t>
      </w:r>
      <w:r>
        <w:rPr>
          <w:rFonts w:hint="eastAsia" w:ascii="仿宋_GB2312" w:hAnsi="仿宋_GB2312" w:eastAsia="仿宋_GB2312" w:cs="仿宋_GB2312"/>
          <w:color w:val="auto"/>
          <w:sz w:val="32"/>
          <w:szCs w:val="32"/>
        </w:rPr>
        <w:t>中华人民共和国教育法》《中华人民共和国职业教育法》</w:t>
      </w:r>
      <w:r>
        <w:rPr>
          <w:rFonts w:hint="eastAsia" w:ascii="仿宋_GB2312" w:hAnsi="仿宋_GB2312" w:eastAsia="仿宋_GB2312" w:cs="仿宋_GB2312"/>
          <w:color w:val="auto"/>
          <w:sz w:val="32"/>
          <w:szCs w:val="32"/>
          <w:lang w:val="en-US" w:eastAsia="zh-CN"/>
        </w:rPr>
        <w:t>等有关规定，结合学校实际，制定本预案。</w:t>
      </w:r>
    </w:p>
    <w:p w14:paraId="3D798C3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本预案适用于学校</w:t>
      </w:r>
      <w:r>
        <w:rPr>
          <w:rFonts w:hint="eastAsia" w:ascii="仿宋_GB2312" w:hAnsi="仿宋_GB2312" w:eastAsia="仿宋_GB2312" w:cs="仿宋_GB2312"/>
          <w:color w:val="auto"/>
          <w:sz w:val="32"/>
          <w:szCs w:val="32"/>
          <w:lang w:val="en-US" w:eastAsia="zh-CN"/>
        </w:rPr>
        <w:t>开展的各类校企合作项目。</w:t>
      </w:r>
      <w:r>
        <w:rPr>
          <w:rFonts w:hint="eastAsia" w:ascii="仿宋_GB2312" w:hAnsi="仿宋_GB2312" w:eastAsia="仿宋_GB2312" w:cs="仿宋_GB2312"/>
          <w:color w:val="auto"/>
          <w:sz w:val="32"/>
          <w:szCs w:val="32"/>
        </w:rPr>
        <w:t>校企合作项目，包括</w:t>
      </w:r>
      <w:r>
        <w:rPr>
          <w:rFonts w:hint="eastAsia" w:ascii="仿宋_GB2312" w:hAnsi="仿宋_GB2312" w:eastAsia="仿宋_GB2312" w:cs="仿宋_GB2312"/>
          <w:color w:val="auto"/>
          <w:sz w:val="32"/>
          <w:szCs w:val="32"/>
          <w:lang w:val="en-US" w:eastAsia="zh-CN"/>
        </w:rPr>
        <w:t>共建产业学院、</w:t>
      </w:r>
      <w:r>
        <w:rPr>
          <w:rFonts w:hint="eastAsia" w:ascii="仿宋_GB2312" w:hAnsi="仿宋_GB2312" w:eastAsia="仿宋_GB2312" w:cs="仿宋_GB2312"/>
          <w:color w:val="auto"/>
          <w:sz w:val="32"/>
          <w:szCs w:val="32"/>
        </w:rPr>
        <w:t>共建专业、订单班培养、学生</w:t>
      </w:r>
      <w:r>
        <w:rPr>
          <w:rFonts w:hint="eastAsia" w:ascii="仿宋_GB2312" w:hAnsi="仿宋_GB2312" w:eastAsia="仿宋_GB2312" w:cs="仿宋_GB2312"/>
          <w:color w:val="auto"/>
          <w:sz w:val="32"/>
          <w:szCs w:val="32"/>
          <w:lang w:val="en-US" w:eastAsia="zh-CN"/>
        </w:rPr>
        <w:t>实习实训</w:t>
      </w:r>
      <w:r>
        <w:rPr>
          <w:rFonts w:hint="eastAsia" w:ascii="仿宋_GB2312" w:hAnsi="仿宋_GB2312" w:eastAsia="仿宋_GB2312" w:cs="仿宋_GB2312"/>
          <w:color w:val="auto"/>
          <w:sz w:val="32"/>
          <w:szCs w:val="32"/>
        </w:rPr>
        <w:t>、实训基地共建、师资共育、技能培训等各类合作模式，涵盖合作洽谈、协议签订、项目实施、日常管理、终止结算等全流程风险应对工作。</w:t>
      </w:r>
    </w:p>
    <w:p w14:paraId="47B6439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三</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校企合作风险管理坚持预防</w:t>
      </w:r>
      <w:r>
        <w:rPr>
          <w:rFonts w:hint="eastAsia" w:ascii="仿宋_GB2312" w:hAnsi="仿宋_GB2312" w:eastAsia="仿宋_GB2312" w:cs="仿宋_GB2312"/>
          <w:color w:val="auto"/>
          <w:sz w:val="32"/>
          <w:szCs w:val="32"/>
        </w:rPr>
        <w:t>为主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全程管控，分级负责、协同处置，快速响应、妥善处理，保障权益、降低影响的原则，将风险防控贯穿企业考察、项目论证、协议签订、合作实施、评价考核和退出终止全过程。</w:t>
      </w:r>
    </w:p>
    <w:p w14:paraId="2B542C2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第二章 风险分类与风险识别</w:t>
      </w:r>
    </w:p>
    <w:p w14:paraId="74D262B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第四条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结合校企合作运营特点，全面梳理合作全流程风险，主要</w:t>
      </w:r>
      <w:r>
        <w:rPr>
          <w:rFonts w:hint="eastAsia" w:ascii="仿宋_GB2312" w:hAnsi="仿宋_GB2312" w:eastAsia="仿宋_GB2312" w:cs="仿宋_GB2312"/>
          <w:color w:val="auto"/>
          <w:sz w:val="32"/>
          <w:szCs w:val="32"/>
          <w:lang w:val="en-US" w:eastAsia="zh-CN"/>
        </w:rPr>
        <w:t>分为以下六类</w:t>
      </w:r>
      <w:r>
        <w:rPr>
          <w:rFonts w:hint="eastAsia" w:ascii="仿宋_GB2312" w:hAnsi="仿宋_GB2312" w:eastAsia="仿宋_GB2312" w:cs="仿宋_GB2312"/>
          <w:color w:val="auto"/>
          <w:sz w:val="32"/>
          <w:szCs w:val="32"/>
        </w:rPr>
        <w:t>：</w:t>
      </w:r>
    </w:p>
    <w:p w14:paraId="64CEE8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（一）安全风险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主要包含学生</w:t>
      </w:r>
      <w:r>
        <w:rPr>
          <w:rFonts w:hint="eastAsia" w:ascii="仿宋_GB2312" w:hAnsi="仿宋_GB2312" w:eastAsia="仿宋_GB2312" w:cs="仿宋_GB2312"/>
          <w:sz w:val="32"/>
          <w:szCs w:val="32"/>
          <w:lang w:val="en-US" w:eastAsia="zh-CN"/>
        </w:rPr>
        <w:t>岗位实习</w:t>
      </w:r>
      <w:r>
        <w:rPr>
          <w:rFonts w:hint="eastAsia" w:ascii="仿宋_GB2312" w:hAnsi="仿宋_GB2312" w:eastAsia="仿宋_GB2312" w:cs="仿宋_GB2312"/>
          <w:sz w:val="32"/>
          <w:szCs w:val="32"/>
        </w:rPr>
        <w:t>、企业实训期间的人身安全风险，如工伤事故、交通意外、溺水、触电、机械伤害等；企业实训场地消防隐患、设备安全隐患、住宿安全隐患；突发公共卫生事件、极端天气引发的安全风险等</w:t>
      </w:r>
      <w:r>
        <w:rPr>
          <w:rFonts w:hint="eastAsia" w:ascii="仿宋_GB2312" w:hAnsi="仿宋_GB2312" w:eastAsia="仿宋_GB2312" w:cs="仿宋_GB2312"/>
          <w:sz w:val="32"/>
          <w:szCs w:val="32"/>
          <w:lang w:eastAsia="zh-CN"/>
        </w:rPr>
        <w:t>。</w:t>
      </w:r>
    </w:p>
    <w:p w14:paraId="1FB9A22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（二）教学质量风险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企业教学师资专业能力不足、授课不规范、随意调课停课；校企课程衔接脱节、实训内容与人才培养方案不符；实训岗位与专业不匹配，学生实操流于形式；合作项目重盈利、轻育人，偏离教育教学核心目标，导致人才培养质量不达标。</w:t>
      </w:r>
    </w:p>
    <w:p w14:paraId="664265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（三）法律与合规风险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合作协议条款模糊、权责不清、权责不对等，存在霸王条款；企业资质不全、经营异常、失信违约；学生实习未签订合规实习协议，违规安排超时实习、高强度实习；合作项目违反教育收费、办学管理相关规定，存在合规漏洞；双方违约、合作纠纷、侵权纠纷等法律问题。</w:t>
      </w:r>
    </w:p>
    <w:p w14:paraId="20CE0A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（四）学生管理风险</w:t>
      </w:r>
      <w:r>
        <w:rPr>
          <w:rFonts w:hint="eastAsia" w:ascii="仿宋_GB2312" w:hAnsi="仿宋_GB2312" w:eastAsia="仿宋_GB2312" w:cs="仿宋_GB2312"/>
          <w:color w:val="auto"/>
          <w:sz w:val="32"/>
          <w:szCs w:val="32"/>
          <w:lang w:eastAsia="zh-CN"/>
        </w:rPr>
        <w:t>。学生实习期间擅自离岗、旷工、私自变更实习岗位等造成的管理风险；学生与企业员工、同事发生矛盾冲突；学生心理压力大、适应不良等引发的心理健康和行为风险；学生在实习、生活、住宿、出行等过程中因安全意识不足、管理不到位等可能引发的人身安全风险；学生违规违纪、上当受骗、误入不良场所等其他风险。</w:t>
      </w:r>
    </w:p>
    <w:p w14:paraId="6D7FC2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（五）舆情与声誉风险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出现学生受伤、不公待遇、违规实习、乱收费等负面事件后，被网络曝光、舆论炒作；不实谣言、负面评论扩散，引发家长质疑、社会关注；企业负面舆情牵连学校，损害学校办学声誉和公信力。</w:t>
      </w:r>
    </w:p>
    <w:p w14:paraId="01A604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（六）经济与履约风险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企业拖欠学生实习补贴、实训费用；企业未按协议投入实训设备、师资、资金，履约不到位；合作项目收支不规范、账目不清，存在财务风险；企业经营不善、倒闭、跑路，导致合作项目中断、停滞，造成学校资源损失。</w:t>
      </w:r>
    </w:p>
    <w:p w14:paraId="1DCB294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第三章 风险应对组织机构及职责</w:t>
      </w:r>
    </w:p>
    <w:p w14:paraId="3F59CB34">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第五条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为保障风险防控工作落地，成立校企合作风险应急处置工作组，明确层级职责，统筹推进风险排查、处置、复盘工作。</w:t>
      </w:r>
      <w:r>
        <w:rPr>
          <w:rFonts w:ascii="仿宋" w:hAnsi="仿宋" w:eastAsia="仿宋"/>
          <w:b w:val="0"/>
          <w:color w:val="auto"/>
          <w:sz w:val="32"/>
        </w:rPr>
        <w:t>工作组组长</w:t>
      </w:r>
      <w:r>
        <w:rPr>
          <w:rFonts w:hint="eastAsia" w:ascii="仿宋" w:hAnsi="仿宋" w:eastAsia="仿宋"/>
          <w:b w:val="0"/>
          <w:color w:val="auto"/>
          <w:sz w:val="32"/>
          <w:lang w:val="en-US" w:eastAsia="zh-CN"/>
        </w:rPr>
        <w:t>采用党委书记、</w:t>
      </w:r>
      <w:r>
        <w:rPr>
          <w:rFonts w:ascii="仿宋" w:hAnsi="仿宋" w:eastAsia="仿宋"/>
          <w:b w:val="0"/>
          <w:color w:val="auto"/>
          <w:sz w:val="32"/>
        </w:rPr>
        <w:t>校长</w:t>
      </w: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双组长制”</w:t>
      </w:r>
      <w:r>
        <w:rPr>
          <w:rFonts w:ascii="仿宋" w:hAnsi="仿宋" w:eastAsia="仿宋"/>
          <w:b w:val="0"/>
          <w:color w:val="auto"/>
          <w:sz w:val="32"/>
        </w:rPr>
        <w:t>，副组长由各分管校领导担任，成员包括对外合作交流中心、</w:t>
      </w:r>
      <w:r>
        <w:rPr>
          <w:rFonts w:hint="eastAsia" w:ascii="仿宋" w:hAnsi="仿宋" w:eastAsia="仿宋"/>
          <w:b w:val="0"/>
          <w:color w:val="auto"/>
          <w:sz w:val="32"/>
          <w:lang w:val="en-US" w:eastAsia="zh-CN"/>
        </w:rPr>
        <w:t>党委办公室、行政办公室、</w:t>
      </w:r>
      <w:r>
        <w:rPr>
          <w:rFonts w:ascii="仿宋" w:hAnsi="仿宋" w:eastAsia="仿宋"/>
          <w:b w:val="0"/>
          <w:color w:val="auto"/>
          <w:sz w:val="32"/>
        </w:rPr>
        <w:t>教务处、学生处、</w:t>
      </w:r>
      <w:r>
        <w:rPr>
          <w:rFonts w:hint="eastAsia" w:ascii="仿宋" w:hAnsi="仿宋" w:eastAsia="仿宋"/>
          <w:b w:val="0"/>
          <w:color w:val="auto"/>
          <w:sz w:val="32"/>
          <w:lang w:val="en-US" w:eastAsia="zh-CN"/>
        </w:rPr>
        <w:t>就业处、</w:t>
      </w:r>
      <w:r>
        <w:rPr>
          <w:rFonts w:ascii="仿宋" w:hAnsi="仿宋" w:eastAsia="仿宋"/>
          <w:b w:val="0"/>
          <w:color w:val="auto"/>
          <w:sz w:val="32"/>
        </w:rPr>
        <w:t>安全保卫部门、财务处、</w:t>
      </w:r>
      <w:r>
        <w:rPr>
          <w:rFonts w:hint="eastAsia" w:ascii="仿宋" w:hAnsi="仿宋" w:eastAsia="仿宋"/>
          <w:b w:val="0"/>
          <w:color w:val="auto"/>
          <w:sz w:val="32"/>
          <w:lang w:val="en-US" w:eastAsia="zh-CN"/>
        </w:rPr>
        <w:t>各二级学院</w:t>
      </w:r>
      <w:r>
        <w:rPr>
          <w:rFonts w:ascii="仿宋" w:hAnsi="仿宋" w:eastAsia="仿宋"/>
          <w:b w:val="0"/>
          <w:color w:val="auto"/>
          <w:sz w:val="32"/>
        </w:rPr>
        <w:t>负责人、法务人员、辅导员、产业学院负责人等。</w:t>
      </w:r>
    </w:p>
    <w:p w14:paraId="0AA19478">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textAlignment w:val="auto"/>
        <w:rPr>
          <w:rFonts w:ascii="仿宋" w:hAnsi="仿宋" w:eastAsia="仿宋"/>
          <w:b w:val="0"/>
          <w:color w:val="auto"/>
          <w:sz w:val="32"/>
        </w:rPr>
      </w:pPr>
      <w:r>
        <w:rPr>
          <w:rFonts w:hint="eastAsia" w:ascii="仿宋_GB2312" w:hAnsi="仿宋_GB2312" w:eastAsia="仿宋_GB2312" w:cs="仿宋_GB2312"/>
          <w:b/>
          <w:bCs/>
          <w:color w:val="auto"/>
          <w:sz w:val="32"/>
          <w:szCs w:val="32"/>
          <w:lang w:val="en-US" w:eastAsia="zh-CN"/>
        </w:rPr>
        <w:t xml:space="preserve">第六条 </w:t>
      </w:r>
      <w:r>
        <w:rPr>
          <w:rFonts w:ascii="仿宋" w:hAnsi="仿宋" w:eastAsia="仿宋"/>
          <w:b w:val="0"/>
          <w:color w:val="auto"/>
          <w:sz w:val="32"/>
        </w:rPr>
        <w:t>校企合作风险应急处置工作组及有关单位主要履行以下职责：</w:t>
      </w:r>
    </w:p>
    <w:p w14:paraId="0B936365">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仿宋" w:hAnsi="仿宋" w:eastAsia="仿宋"/>
          <w:b w:val="0"/>
          <w:color w:val="auto"/>
          <w:sz w:val="32"/>
          <w:lang w:eastAsia="zh-CN"/>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一）组长。党委书记、校长共同负责校企合作风险防控与应急处置工作的统筹领导和重大事项决策，研究协调重大风险问题，组织重大风险事件应急处置。</w:t>
      </w:r>
    </w:p>
    <w:p w14:paraId="03372D69">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仿宋" w:hAnsi="仿宋" w:eastAsia="仿宋"/>
          <w:b w:val="0"/>
          <w:color w:val="auto"/>
          <w:sz w:val="32"/>
          <w:lang w:val="en-US" w:eastAsia="zh-CN"/>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二）副组长。</w:t>
      </w:r>
      <w:r>
        <w:rPr>
          <w:rFonts w:hint="eastAsia" w:ascii="仿宋" w:hAnsi="仿宋" w:eastAsia="仿宋"/>
          <w:b w:val="0"/>
          <w:color w:val="auto"/>
          <w:sz w:val="32"/>
        </w:rPr>
        <w:t>按照职责分工协助组长开展风险防控与应急处置工作，指导、督促分管部门落实风险防控和处置责任。</w:t>
      </w:r>
    </w:p>
    <w:p w14:paraId="54134B83">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ascii="仿宋" w:hAnsi="仿宋" w:eastAsia="仿宋"/>
          <w:b w:val="0"/>
          <w:color w:val="auto"/>
          <w:sz w:val="32"/>
        </w:rPr>
      </w:pPr>
      <w:r>
        <w:rPr>
          <w:rFonts w:hint="eastAsia" w:ascii="仿宋" w:hAnsi="仿宋" w:eastAsia="仿宋"/>
          <w:b w:val="0"/>
          <w:color w:val="auto"/>
          <w:sz w:val="32"/>
          <w:lang w:val="en-US" w:eastAsia="zh-CN"/>
        </w:rPr>
        <w:t>（三）对外合作交流中心。</w:t>
      </w:r>
      <w:r>
        <w:rPr>
          <w:rFonts w:ascii="仿宋" w:hAnsi="仿宋" w:eastAsia="仿宋"/>
          <w:b w:val="0"/>
          <w:color w:val="auto"/>
          <w:sz w:val="32"/>
        </w:rPr>
        <w:t>负责日常风险排查、合作企业资质审核、协议合规审核、项目全程监管；对接企业日常沟通，收集风险信息，上报异常情况，牵头日常风险防控工作。</w:t>
      </w:r>
    </w:p>
    <w:p w14:paraId="04B37B06">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仿宋" w:hAnsi="仿宋" w:eastAsia="仿宋"/>
          <w:b w:val="0"/>
          <w:color w:val="auto"/>
          <w:sz w:val="32"/>
          <w:lang w:val="en-US" w:eastAsia="zh-CN"/>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四）党委办公室。负责校企合作风险事件涉及的舆情监测、信息研判和宣传引导工作，协助做好重大舆情风险事件的应对处置。</w:t>
      </w:r>
    </w:p>
    <w:p w14:paraId="5E295202">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仿宋" w:hAnsi="仿宋" w:eastAsia="仿宋"/>
          <w:b w:val="0"/>
          <w:color w:val="auto"/>
          <w:sz w:val="32"/>
          <w:lang w:val="en-US" w:eastAsia="zh-CN"/>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五）行政办公室。负责重大风险事件处置过程中的综合协调、信息报送和有关工作保障，协助做好校内外相关单位的沟通协调。</w:t>
      </w:r>
    </w:p>
    <w:p w14:paraId="0C44178C">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仿宋" w:hAnsi="仿宋" w:eastAsia="仿宋"/>
          <w:b w:val="0"/>
          <w:color w:val="auto"/>
          <w:sz w:val="32"/>
          <w:lang w:val="en-US" w:eastAsia="zh-CN"/>
        </w:rPr>
      </w:pPr>
      <w:r>
        <w:rPr>
          <w:rFonts w:hint="eastAsia" w:ascii="仿宋" w:hAnsi="仿宋" w:eastAsia="仿宋"/>
          <w:b w:val="0"/>
          <w:color w:val="auto"/>
          <w:sz w:val="32"/>
          <w:lang w:val="en-US" w:eastAsia="zh-CN"/>
        </w:rPr>
        <w:t>（六）教务处。</w:t>
      </w:r>
      <w:r>
        <w:rPr>
          <w:rFonts w:ascii="仿宋" w:hAnsi="仿宋" w:eastAsia="仿宋"/>
          <w:b w:val="0"/>
          <w:color w:val="auto"/>
          <w:sz w:val="32"/>
        </w:rPr>
        <w:t>负责教学质量风险管控，审核校企课程体系、实训方案，督查企业授课质量、教学进度，保障人才培养合规达标。</w:t>
      </w:r>
    </w:p>
    <w:p w14:paraId="216D381B">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ascii="仿宋" w:hAnsi="仿宋" w:eastAsia="仿宋"/>
          <w:b w:val="0"/>
          <w:color w:val="auto"/>
          <w:sz w:val="32"/>
        </w:rPr>
      </w:pPr>
      <w:r>
        <w:rPr>
          <w:rFonts w:hint="eastAsia" w:ascii="仿宋" w:hAnsi="仿宋" w:eastAsia="仿宋"/>
          <w:b w:val="0"/>
          <w:color w:val="auto"/>
          <w:sz w:val="32"/>
          <w:lang w:val="en-US" w:eastAsia="zh-CN"/>
        </w:rPr>
        <w:t>（七）学生处。</w:t>
      </w:r>
      <w:r>
        <w:rPr>
          <w:rFonts w:ascii="仿宋" w:hAnsi="仿宋" w:eastAsia="仿宋"/>
          <w:b w:val="0"/>
          <w:color w:val="auto"/>
          <w:sz w:val="32"/>
        </w:rPr>
        <w:t>负责学生日常管理、心理疏导、矛盾调解、舆情前期疏导，对接家长，处置学生管理类风险事件。</w:t>
      </w:r>
    </w:p>
    <w:p w14:paraId="0FADFBBE">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仿宋" w:hAnsi="仿宋" w:eastAsia="仿宋"/>
          <w:b w:val="0"/>
          <w:color w:val="auto"/>
          <w:sz w:val="32"/>
          <w:lang w:val="en-US" w:eastAsia="zh-CN"/>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八）就业处。负责校企合作中涉及学生实习、就业等相关风险的排查和处置，协助做好实习就业岗位审核、学生权益保障及有关协调工作。</w:t>
      </w:r>
    </w:p>
    <w:p w14:paraId="2F9A3E69">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仿宋" w:hAnsi="仿宋" w:eastAsia="仿宋"/>
          <w:b w:val="0"/>
          <w:color w:val="auto"/>
          <w:sz w:val="32"/>
          <w:lang w:val="en-US" w:eastAsia="zh-CN"/>
        </w:rPr>
      </w:pPr>
      <w:r>
        <w:rPr>
          <w:rFonts w:hint="eastAsia" w:ascii="仿宋" w:hAnsi="仿宋" w:eastAsia="仿宋"/>
          <w:b w:val="0"/>
          <w:color w:val="auto"/>
          <w:sz w:val="32"/>
          <w:lang w:val="en-US" w:eastAsia="zh-CN"/>
        </w:rPr>
        <w:t>（九）安全保卫部门。</w:t>
      </w:r>
      <w:r>
        <w:rPr>
          <w:rFonts w:ascii="仿宋" w:hAnsi="仿宋" w:eastAsia="仿宋"/>
          <w:b w:val="0"/>
          <w:color w:val="auto"/>
          <w:sz w:val="32"/>
        </w:rPr>
        <w:t>负责安全风险排查、安全事故应急处置、现场管控、安全隐患整改督导，统筹安全类突发事件应急工作。</w:t>
      </w:r>
    </w:p>
    <w:p w14:paraId="58A688AB">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ascii="仿宋" w:hAnsi="仿宋" w:eastAsia="仿宋"/>
          <w:b w:val="0"/>
          <w:color w:val="auto"/>
          <w:sz w:val="32"/>
        </w:rPr>
      </w:pPr>
      <w:r>
        <w:rPr>
          <w:rFonts w:hint="eastAsia" w:ascii="仿宋" w:hAnsi="仿宋" w:eastAsia="仿宋"/>
          <w:b w:val="0"/>
          <w:color w:val="auto"/>
          <w:sz w:val="32"/>
          <w:lang w:val="en-US" w:eastAsia="zh-CN"/>
        </w:rPr>
        <w:t>（十）财务处。</w:t>
      </w:r>
      <w:r>
        <w:rPr>
          <w:rFonts w:ascii="仿宋" w:hAnsi="仿宋" w:eastAsia="仿宋"/>
          <w:b w:val="0"/>
          <w:color w:val="auto"/>
          <w:sz w:val="32"/>
        </w:rPr>
        <w:t>负责合作项目财务监管、费用核查、资金风险防控，处置经济履约类风险问题。</w:t>
      </w:r>
    </w:p>
    <w:p w14:paraId="0BE9618C">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仿宋" w:hAnsi="仿宋" w:eastAsia="仿宋"/>
          <w:b w:val="0"/>
          <w:color w:val="auto"/>
          <w:sz w:val="32"/>
          <w:lang w:val="en-US" w:eastAsia="zh-CN"/>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十一）各二级学院。负责本学院校企合作项目的组织实施、日常管理和风险排查，及时掌握项目运行及学生实习实训情况，发现风险隐患及时上报，并配合做好风险处置和整改落实工作。</w:t>
      </w:r>
    </w:p>
    <w:p w14:paraId="4B5F32AB">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仿宋" w:hAnsi="仿宋" w:eastAsia="仿宋"/>
          <w:b w:val="0"/>
          <w:color w:val="auto"/>
          <w:sz w:val="32"/>
          <w:lang w:val="en-US" w:eastAsia="zh-CN"/>
        </w:rPr>
      </w:pPr>
      <w:r>
        <w:rPr>
          <w:rFonts w:hint="eastAsia" w:ascii="仿宋" w:hAnsi="仿宋" w:eastAsia="仿宋"/>
          <w:b w:val="0"/>
          <w:color w:val="auto"/>
          <w:sz w:val="32"/>
          <w:lang w:val="en-US" w:eastAsia="zh-CN"/>
        </w:rPr>
        <w:t>（十二）法务人员。</w:t>
      </w:r>
      <w:r>
        <w:rPr>
          <w:rFonts w:ascii="仿宋" w:hAnsi="仿宋" w:eastAsia="仿宋"/>
          <w:b w:val="0"/>
          <w:color w:val="auto"/>
          <w:sz w:val="32"/>
        </w:rPr>
        <w:t>负责协议合规审查、法律风险研判、纠纷处理、维权指导，提供法律支撑。</w:t>
      </w:r>
    </w:p>
    <w:p w14:paraId="30370961">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仿宋" w:hAnsi="仿宋" w:eastAsia="仿宋"/>
          <w:b w:val="0"/>
          <w:color w:val="auto"/>
          <w:sz w:val="32"/>
          <w:lang w:val="en-US" w:eastAsia="zh-CN"/>
        </w:rPr>
      </w:pPr>
      <w:r>
        <w:rPr>
          <w:rFonts w:hint="eastAsia" w:ascii="仿宋" w:hAnsi="仿宋" w:eastAsia="仿宋"/>
          <w:b w:val="0"/>
          <w:color w:val="auto"/>
          <w:sz w:val="32"/>
          <w:lang w:val="en-US" w:eastAsia="zh-CN"/>
        </w:rPr>
        <w:t>（十三）辅导员、驻企指导老师。</w:t>
      </w:r>
      <w:r>
        <w:rPr>
          <w:rFonts w:ascii="仿宋" w:hAnsi="仿宋" w:eastAsia="仿宋"/>
          <w:b w:val="0"/>
          <w:color w:val="auto"/>
          <w:sz w:val="32"/>
        </w:rPr>
        <w:t>负责一线日常巡查、学生动态跟踪、隐患排查，第一时间发现、上报风险，配合开展现场处置。</w:t>
      </w:r>
    </w:p>
    <w:p w14:paraId="275FBFD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第四章 分级响应机制</w:t>
      </w:r>
    </w:p>
    <w:p w14:paraId="292BB17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第七条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根据风险事件严重程度、影响范围、危害程度，将风险分为三级，实行分级响应、分级处置。</w:t>
      </w:r>
    </w:p>
    <w:p w14:paraId="7B964A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（一）一般风险（Ⅲ级）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风险影响范围小、危害程度低，未造成人员伤害和不良舆情，可现场快速整改。如轻微教学不规范、学生轻微违纪、普通沟通纠纷等。由</w:t>
      </w:r>
      <w:r>
        <w:rPr>
          <w:rFonts w:hint="eastAsia" w:ascii="仿宋_GB2312" w:hAnsi="仿宋_GB2312" w:eastAsia="仿宋_GB2312" w:cs="仿宋_GB2312"/>
          <w:color w:val="auto"/>
          <w:sz w:val="32"/>
          <w:szCs w:val="32"/>
          <w:lang w:val="en-US" w:eastAsia="zh-CN"/>
        </w:rPr>
        <w:t>二级学院</w:t>
      </w:r>
      <w:r>
        <w:rPr>
          <w:rFonts w:hint="eastAsia" w:ascii="仿宋_GB2312" w:hAnsi="仿宋_GB2312" w:eastAsia="仿宋_GB2312" w:cs="仿宋_GB2312"/>
          <w:color w:val="auto"/>
          <w:sz w:val="32"/>
          <w:szCs w:val="32"/>
        </w:rPr>
        <w:t>牵头现场处置，留存记录，限期整改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整改情况报对外合作交流中心备案。</w:t>
      </w:r>
    </w:p>
    <w:p w14:paraId="05D03F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（二）较大风险（Ⅱ级）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存在一定安全隐患、教学质量问题、学生管理问题，未发生重大事故，但可能扩大影响，引发家长投诉、局部负面反馈。如企业授课长期不规范、学生集体适应不良、企业履约滞后、轻微安全隐患未整改等。由组长牵头，</w:t>
      </w:r>
      <w:r>
        <w:rPr>
          <w:rFonts w:hint="eastAsia" w:ascii="仿宋_GB2312" w:hAnsi="仿宋_GB2312" w:eastAsia="仿宋_GB2312" w:cs="仿宋_GB2312"/>
          <w:color w:val="auto"/>
          <w:sz w:val="32"/>
          <w:szCs w:val="32"/>
          <w:lang w:val="en-US" w:eastAsia="zh-CN"/>
        </w:rPr>
        <w:t>相应分管副组长配合，</w:t>
      </w:r>
      <w:r>
        <w:rPr>
          <w:rFonts w:hint="eastAsia" w:ascii="仿宋_GB2312" w:hAnsi="仿宋_GB2312" w:eastAsia="仿宋_GB2312" w:cs="仿宋_GB2312"/>
          <w:color w:val="auto"/>
          <w:sz w:val="32"/>
          <w:szCs w:val="32"/>
        </w:rPr>
        <w:t>多部门联动处置，限期整改、约谈企业，全程跟踪督办。</w:t>
      </w:r>
    </w:p>
    <w:p w14:paraId="75400C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（三）重大风险（Ⅰ级）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发生人身伤害事故、重大安全隐患、大规模学生权益受损、重大合规违规问题、网络负面舆情扩散、企业倒闭违约导致项目中断等严重事件。由组长牵头启动全面应急响应，立即暂停合作项目，</w:t>
      </w:r>
      <w:r>
        <w:rPr>
          <w:rFonts w:hint="eastAsia" w:ascii="仿宋_GB2312" w:hAnsi="仿宋_GB2312" w:eastAsia="仿宋_GB2312" w:cs="仿宋_GB2312"/>
          <w:color w:val="auto"/>
          <w:sz w:val="32"/>
          <w:szCs w:val="32"/>
          <w:lang w:val="en-US" w:eastAsia="zh-CN"/>
        </w:rPr>
        <w:t>各副组长配合，</w:t>
      </w:r>
      <w:r>
        <w:rPr>
          <w:rFonts w:hint="eastAsia" w:ascii="仿宋_GB2312" w:hAnsi="仿宋_GB2312" w:eastAsia="仿宋_GB2312" w:cs="仿宋_GB2312"/>
          <w:color w:val="auto"/>
          <w:sz w:val="32"/>
          <w:szCs w:val="32"/>
        </w:rPr>
        <w:t>联动各部门、对接上级部门、公安、卫健等单位开展处置工作。</w:t>
      </w:r>
    </w:p>
    <w:p w14:paraId="66808FD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第五章 各类风险具体应对处置措施</w:t>
      </w:r>
    </w:p>
    <w:p w14:paraId="49CBC5E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 w:hAnsi="仿宋" w:eastAsia="仿宋"/>
          <w:b w:val="0"/>
          <w:color w:val="auto"/>
          <w:sz w:val="32"/>
        </w:rPr>
      </w:pPr>
      <w:r>
        <w:rPr>
          <w:rFonts w:hint="eastAsia" w:ascii="仿宋_GB2312" w:hAnsi="仿宋_GB2312" w:eastAsia="仿宋_GB2312" w:cs="仿宋_GB2312"/>
          <w:b/>
          <w:bCs/>
          <w:color w:val="auto"/>
          <w:sz w:val="32"/>
          <w:szCs w:val="32"/>
          <w:lang w:val="en-US" w:eastAsia="zh-CN"/>
        </w:rPr>
        <w:t>第八条</w:t>
      </w:r>
      <w:r>
        <w:rPr>
          <w:rFonts w:hint="eastAsia" w:ascii="仿宋_GB2312" w:hAnsi="仿宋_GB2312" w:eastAsia="仿宋_GB2312" w:cs="仿宋_GB2312"/>
          <w:color w:val="auto"/>
          <w:sz w:val="32"/>
          <w:szCs w:val="32"/>
          <w:lang w:val="en-US" w:eastAsia="zh-CN"/>
        </w:rPr>
        <w:t xml:space="preserve"> </w:t>
      </w:r>
      <w:r>
        <w:rPr>
          <w:rFonts w:ascii="仿宋" w:hAnsi="仿宋" w:eastAsia="仿宋"/>
          <w:b w:val="0"/>
          <w:color w:val="auto"/>
          <w:sz w:val="32"/>
        </w:rPr>
        <w:t>安全风险按照事前预防、事中处置、事后跟进三个环节进行防控和处置：</w:t>
      </w:r>
    </w:p>
    <w:p w14:paraId="56ABDA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一）</w:t>
      </w:r>
      <w:r>
        <w:rPr>
          <w:rFonts w:hint="eastAsia" w:ascii="仿宋_GB2312" w:hAnsi="仿宋_GB2312" w:eastAsia="仿宋_GB2312" w:cs="仿宋_GB2312"/>
          <w:color w:val="auto"/>
          <w:sz w:val="32"/>
          <w:szCs w:val="32"/>
        </w:rPr>
        <w:t>事前预防</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合作前严格审核企业安全生产资质、场地安全条件、设备安全标准；实训、实习前开展全员安全培训、警示教育、应急演练，告知学生岗位安全规范、避险常识；驻企老师每日巡查场地安全、设备运行、住宿消防情况，建立安全隐患台账。</w:t>
      </w:r>
    </w:p>
    <w:p w14:paraId="1134AB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事中处置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发生轻微安全隐患，立即叫停相关实训操作，现场整改，对学生进行二次安全教育；发生人身伤害事故，第一时间停止作业、抢救伤者，就近送医，保护事故现场，同步上报学校工作组及企业负责人，留存现场照片、视频、记录等证据。</w:t>
      </w:r>
    </w:p>
    <w:p w14:paraId="121774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事后跟进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协调企业落实医疗费用、工伤赔付等责任，跟进学生康复情况；组织安全复盘，排查同类隐患，整改闭环；对存在重大安全隐患的企业，立即暂停合作、限期整改，整改不达标直接终止合作。</w:t>
      </w:r>
    </w:p>
    <w:p w14:paraId="2D28853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 w:hAnsi="仿宋" w:eastAsia="仿宋"/>
          <w:b w:val="0"/>
          <w:color w:val="auto"/>
          <w:sz w:val="32"/>
        </w:rPr>
      </w:pPr>
      <w:r>
        <w:rPr>
          <w:rFonts w:hint="eastAsia" w:ascii="仿宋_GB2312" w:hAnsi="仿宋_GB2312" w:eastAsia="仿宋_GB2312" w:cs="仿宋_GB2312"/>
          <w:b/>
          <w:bCs/>
          <w:color w:val="auto"/>
          <w:sz w:val="32"/>
          <w:szCs w:val="32"/>
          <w:lang w:val="en-US" w:eastAsia="zh-CN"/>
        </w:rPr>
        <w:t>第九条</w:t>
      </w:r>
      <w:r>
        <w:rPr>
          <w:rFonts w:hint="eastAsia" w:ascii="仿宋_GB2312" w:hAnsi="仿宋_GB2312" w:eastAsia="仿宋_GB2312" w:cs="仿宋_GB2312"/>
          <w:color w:val="auto"/>
          <w:sz w:val="32"/>
          <w:szCs w:val="32"/>
          <w:lang w:val="en-US" w:eastAsia="zh-CN"/>
        </w:rPr>
        <w:t xml:space="preserve"> </w:t>
      </w:r>
      <w:r>
        <w:rPr>
          <w:rFonts w:ascii="仿宋" w:hAnsi="仿宋" w:eastAsia="仿宋"/>
          <w:b w:val="0"/>
          <w:color w:val="auto"/>
          <w:sz w:val="32"/>
        </w:rPr>
        <w:t>教学质量风险按照事前防控、日常管控、问题处置三个环节进行防控和处置：</w:t>
      </w:r>
    </w:p>
    <w:p w14:paraId="1A65B1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一）</w:t>
      </w:r>
      <w:r>
        <w:rPr>
          <w:rFonts w:hint="eastAsia" w:ascii="仿宋_GB2312" w:hAnsi="仿宋_GB2312" w:eastAsia="仿宋_GB2312" w:cs="仿宋_GB2312"/>
          <w:color w:val="auto"/>
          <w:sz w:val="32"/>
          <w:szCs w:val="32"/>
        </w:rPr>
        <w:t>事前防控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校企双方共同制定人才培养方案、课程标准、实训计划，明确教学内容、课时安排、考核标准；审核企业授课师资资质、教学经验，杜绝无资质人员授课。</w:t>
      </w:r>
    </w:p>
    <w:p w14:paraId="6FB58C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日常管控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教务处联合专业带头人定期听课、查课，核查教学进度、实训内容、教学台账；严禁企业随意调课、停课、占用教学时间安排非教学类工作；对实训岗位实行专业匹配审核，杜绝专业不对口实训。</w:t>
      </w:r>
    </w:p>
    <w:p w14:paraId="56C369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问题处置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发现教学不规范、质量不达标问题，立即约谈企业负责人，下发整改通知书，限期优化教学方案、更换不合格师资；整改无效的，缩减合作规模、暂停项目招生，直至终止合作，保障人才培养质量。</w:t>
      </w:r>
    </w:p>
    <w:p w14:paraId="71FECF4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 w:hAnsi="仿宋" w:eastAsia="仿宋"/>
          <w:b w:val="0"/>
          <w:color w:val="auto"/>
          <w:sz w:val="32"/>
        </w:rPr>
      </w:pPr>
      <w:r>
        <w:rPr>
          <w:rFonts w:hint="eastAsia" w:ascii="仿宋_GB2312" w:hAnsi="仿宋_GB2312" w:eastAsia="仿宋_GB2312" w:cs="仿宋_GB2312"/>
          <w:b/>
          <w:bCs/>
          <w:color w:val="auto"/>
          <w:sz w:val="32"/>
          <w:szCs w:val="32"/>
          <w:lang w:val="en-US" w:eastAsia="zh-CN"/>
        </w:rPr>
        <w:t>第十条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法</w:t>
      </w:r>
      <w:r>
        <w:rPr>
          <w:rFonts w:ascii="仿宋" w:hAnsi="仿宋" w:eastAsia="仿宋"/>
          <w:b w:val="0"/>
          <w:color w:val="auto"/>
          <w:sz w:val="32"/>
        </w:rPr>
        <w:t>律合规风险按照事前审核、过程管控、纠纷处置三个环节进行防控和处置：</w:t>
      </w:r>
    </w:p>
    <w:p w14:paraId="5D9202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一）</w:t>
      </w:r>
      <w:r>
        <w:rPr>
          <w:rFonts w:hint="eastAsia" w:ascii="仿宋_GB2312" w:hAnsi="仿宋_GB2312" w:eastAsia="仿宋_GB2312" w:cs="仿宋_GB2312"/>
          <w:color w:val="auto"/>
          <w:sz w:val="32"/>
          <w:szCs w:val="32"/>
        </w:rPr>
        <w:t>事前审核</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所有校企合作协议必须经学校法务、校企合作办双重审核，明确双方权责、合作期限、履约标准、违约赔偿、终止条件、学生权益保障等核心条款，杜绝模糊条款、不公平条款；合作前核查企业营业执照、信用信息、经营状态，排除失信、异常经营企业。</w:t>
      </w:r>
    </w:p>
    <w:p w14:paraId="042563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过程管控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严格规范学生实习管理，严禁安排学生超时实习、夜班、高强度危险岗位实习，严禁违规收费、违规顶岗；所有学生实习统一签订合规实习协议，留存备案资料。</w:t>
      </w:r>
    </w:p>
    <w:p w14:paraId="33B1E0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纠纷处置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出现合作纠纷、权益纠纷时，优先校企双方协商解决；协商无果的，由法务部门介入，通过调解、法律途径维护学校及学生合法权益；对违规合作、资质造假企业，立即终止合作，追究其违约责任，留存追责证据。</w:t>
      </w:r>
    </w:p>
    <w:p w14:paraId="6349B8C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 w:hAnsi="仿宋" w:eastAsia="仿宋"/>
          <w:b w:val="0"/>
          <w:color w:val="auto"/>
          <w:sz w:val="32"/>
        </w:rPr>
      </w:pPr>
      <w:r>
        <w:rPr>
          <w:rFonts w:hint="eastAsia" w:ascii="仿宋_GB2312" w:hAnsi="仿宋_GB2312" w:eastAsia="仿宋_GB2312" w:cs="仿宋_GB2312"/>
          <w:b/>
          <w:bCs/>
          <w:color w:val="auto"/>
          <w:sz w:val="32"/>
          <w:szCs w:val="32"/>
          <w:lang w:val="en-US" w:eastAsia="zh-CN"/>
        </w:rPr>
        <w:t>第十一条</w:t>
      </w:r>
      <w:r>
        <w:rPr>
          <w:rFonts w:hint="eastAsia" w:ascii="仿宋_GB2312" w:hAnsi="仿宋_GB2312" w:eastAsia="仿宋_GB2312" w:cs="仿宋_GB2312"/>
          <w:color w:val="auto"/>
          <w:sz w:val="32"/>
          <w:szCs w:val="32"/>
          <w:lang w:val="en-US" w:eastAsia="zh-CN"/>
        </w:rPr>
        <w:t xml:space="preserve"> </w:t>
      </w:r>
      <w:r>
        <w:rPr>
          <w:rFonts w:ascii="仿宋" w:hAnsi="仿宋" w:eastAsia="仿宋"/>
          <w:b w:val="0"/>
          <w:color w:val="auto"/>
          <w:sz w:val="32"/>
        </w:rPr>
        <w:t>学生管理风险按照日常管控、问题处置、长效管理三个环节进行防控和处置：</w:t>
      </w:r>
    </w:p>
    <w:p w14:paraId="2B5179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一）</w:t>
      </w:r>
      <w:r>
        <w:rPr>
          <w:rFonts w:hint="eastAsia" w:ascii="仿宋_GB2312" w:hAnsi="仿宋_GB2312" w:eastAsia="仿宋_GB2312" w:cs="仿宋_GB2312"/>
          <w:color w:val="auto"/>
          <w:sz w:val="32"/>
          <w:szCs w:val="32"/>
        </w:rPr>
        <w:t>日常管控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建立</w:t>
      </w:r>
      <w:r>
        <w:rPr>
          <w:rFonts w:hint="eastAsia" w:ascii="仿宋_GB2312" w:hAnsi="仿宋_GB2312" w:eastAsia="仿宋_GB2312" w:cs="仿宋_GB2312"/>
          <w:color w:val="auto"/>
          <w:sz w:val="32"/>
          <w:szCs w:val="32"/>
          <w:lang w:val="en-US" w:eastAsia="zh-CN"/>
        </w:rPr>
        <w:t>辅导员</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企业派驻</w:t>
      </w:r>
      <w:r>
        <w:rPr>
          <w:rFonts w:hint="eastAsia" w:ascii="仿宋_GB2312" w:hAnsi="仿宋_GB2312" w:eastAsia="仿宋_GB2312" w:cs="仿宋_GB2312"/>
          <w:color w:val="auto"/>
          <w:sz w:val="32"/>
          <w:szCs w:val="32"/>
        </w:rPr>
        <w:t>老师双重管理机制，每日统计学生出勤、在岗、心理状态，定期开展谈心谈话；建立学生反馈渠道，及时收集学生诉求、困难、矛盾问题。</w:t>
      </w:r>
    </w:p>
    <w:p w14:paraId="7B3E5C0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问题处置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擅自离岗、违纪学生及时批评教育、家校联动沟通，做好记录；对学生之间、校企之间的矛盾冲突，第一时间介入调解，避免矛盾激化；对心理不适、适应困难学生开展专项心理疏导，必要时安排休学、调岗、返校休整。</w:t>
      </w:r>
    </w:p>
    <w:p w14:paraId="0D3E7FC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长效管理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定期开展纪律教育、职场素养教育、反诈安全教育，提升学生自我管理、自我保护能力。</w:t>
      </w:r>
    </w:p>
    <w:p w14:paraId="53135EF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第十二条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舆情声誉风险应对措施</w:t>
      </w:r>
    </w:p>
    <w:p w14:paraId="3639B1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一）</w:t>
      </w:r>
      <w:r>
        <w:rPr>
          <w:rFonts w:hint="eastAsia" w:ascii="仿宋_GB2312" w:hAnsi="仿宋_GB2312" w:eastAsia="仿宋_GB2312" w:cs="仿宋_GB2312"/>
          <w:color w:val="auto"/>
          <w:sz w:val="32"/>
          <w:szCs w:val="32"/>
        </w:rPr>
        <w:t>事前防控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建立舆情日常监测机制，安排专人关注网络平台、社交渠道相关舆情，提前排查负面隐患；规范校企合作宣传内容，杜绝虚假宣传、过度商业化宣传。</w:t>
      </w:r>
    </w:p>
    <w:p w14:paraId="1CE459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二）</w:t>
      </w:r>
      <w:r>
        <w:rPr>
          <w:rFonts w:hint="eastAsia" w:ascii="仿宋_GB2312" w:hAnsi="仿宋_GB2312" w:eastAsia="仿宋_GB2312" w:cs="仿宋_GB2312"/>
          <w:color w:val="auto"/>
          <w:sz w:val="32"/>
          <w:szCs w:val="32"/>
        </w:rPr>
        <w:t>舆情处置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发现负面舆情、不实信息，第一时间上报工作组，核实事件真相，固定证据；快速发布官方回应，澄清不实谣言，主动对接家长、社会公众说明情况；严禁工作人员私自发声、私自传播不实信息。</w:t>
      </w:r>
    </w:p>
    <w:p w14:paraId="22E8C0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三）</w:t>
      </w:r>
      <w:r>
        <w:rPr>
          <w:rFonts w:hint="eastAsia" w:ascii="仿宋_GB2312" w:hAnsi="仿宋_GB2312" w:eastAsia="仿宋_GB2312" w:cs="仿宋_GB2312"/>
          <w:color w:val="auto"/>
          <w:sz w:val="32"/>
          <w:szCs w:val="32"/>
        </w:rPr>
        <w:t>善后修复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妥善处置事件后续问题，积极整改问题、补齐短板；主动做好沟通解释工作，逐步修复学校声誉，避免舆情持续发酵、次生舆情产生。</w:t>
      </w:r>
    </w:p>
    <w:p w14:paraId="1E68508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第十三条</w:t>
      </w:r>
      <w:r>
        <w:rPr>
          <w:rFonts w:hint="eastAsia" w:ascii="仿宋_GB2312" w:hAnsi="仿宋_GB2312" w:eastAsia="仿宋_GB2312" w:cs="仿宋_GB2312"/>
          <w:color w:val="auto"/>
          <w:sz w:val="32"/>
          <w:szCs w:val="32"/>
          <w:lang w:val="en-US" w:eastAsia="zh-CN"/>
        </w:rPr>
        <w:t xml:space="preserve"> </w:t>
      </w:r>
      <w:r>
        <w:rPr>
          <w:rFonts w:ascii="仿宋" w:hAnsi="仿宋" w:eastAsia="仿宋"/>
          <w:b w:val="0"/>
          <w:color w:val="auto"/>
          <w:sz w:val="32"/>
        </w:rPr>
        <w:t>经济与履约风险按照事前防控、履约管控、风险处置三个环节进行防控和处置：</w:t>
      </w:r>
    </w:p>
    <w:p w14:paraId="316876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一）</w:t>
      </w:r>
      <w:r>
        <w:rPr>
          <w:rFonts w:hint="eastAsia" w:ascii="仿宋_GB2312" w:hAnsi="仿宋_GB2312" w:eastAsia="仿宋_GB2312" w:cs="仿宋_GB2312"/>
          <w:color w:val="auto"/>
          <w:sz w:val="32"/>
          <w:szCs w:val="32"/>
        </w:rPr>
        <w:t>事前防控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协议中明确企业资金、设备、师资投入标准、学生补贴发放标准及发放时限；财务处全程监管合作项目资金往来，规范收支台账，杜绝财务漏洞。</w:t>
      </w:r>
    </w:p>
    <w:p w14:paraId="541149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二）</w:t>
      </w:r>
      <w:r>
        <w:rPr>
          <w:rFonts w:hint="eastAsia" w:ascii="仿宋_GB2312" w:hAnsi="仿宋_GB2312" w:eastAsia="仿宋_GB2312" w:cs="仿宋_GB2312"/>
          <w:color w:val="auto"/>
          <w:sz w:val="32"/>
          <w:szCs w:val="32"/>
        </w:rPr>
        <w:t>履约管控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定期核查企业履约情况，对拖欠补贴、未按约定投入资源、履约滞后的企业，及时发函催告，限期整改。</w:t>
      </w:r>
    </w:p>
    <w:p w14:paraId="61FFBD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b w:val="0"/>
          <w:color w:val="auto"/>
          <w:sz w:val="32"/>
          <w:lang w:eastAsia="zh-CN"/>
        </w:rPr>
        <w:t>（</w:t>
      </w:r>
      <w:r>
        <w:rPr>
          <w:rFonts w:hint="eastAsia" w:ascii="仿宋" w:hAnsi="仿宋" w:eastAsia="仿宋"/>
          <w:b w:val="0"/>
          <w:color w:val="auto"/>
          <w:sz w:val="32"/>
          <w:lang w:val="en-US" w:eastAsia="zh-CN"/>
        </w:rPr>
        <w:t>三）</w:t>
      </w:r>
      <w:r>
        <w:rPr>
          <w:rFonts w:hint="eastAsia" w:ascii="仿宋_GB2312" w:hAnsi="仿宋_GB2312" w:eastAsia="仿宋_GB2312" w:cs="仿宋_GB2312"/>
          <w:color w:val="auto"/>
          <w:sz w:val="32"/>
          <w:szCs w:val="32"/>
        </w:rPr>
        <w:t>风险处置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企业逾期未整改、持续违约的，暂停项目合作，扣除履约保证金（如有），依法追究违约责任；企业出现经营危机、倒闭跑路的，立即终止合作，疏散安置学生，清算合作账目，通过法律途径挽回经济损失。</w:t>
      </w:r>
    </w:p>
    <w:p w14:paraId="730CE8C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第六章 应急保障措施</w:t>
      </w:r>
    </w:p>
    <w:p w14:paraId="46EF8913">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第十四条</w:t>
      </w:r>
      <w:r>
        <w:rPr>
          <w:rFonts w:hint="eastAsia" w:ascii="仿宋_GB2312" w:hAnsi="仿宋_GB2312" w:eastAsia="仿宋_GB2312" w:cs="仿宋_GB2312"/>
          <w:color w:val="auto"/>
          <w:sz w:val="32"/>
          <w:szCs w:val="32"/>
          <w:lang w:val="en-US" w:eastAsia="zh-CN"/>
        </w:rPr>
        <w:t xml:space="preserve"> </w:t>
      </w:r>
      <w:r>
        <w:rPr>
          <w:rFonts w:ascii="仿宋" w:hAnsi="仿宋" w:eastAsia="仿宋"/>
          <w:b w:val="0"/>
          <w:color w:val="auto"/>
          <w:sz w:val="32"/>
        </w:rPr>
        <w:t>学校建立健全校企合作风险应急保障机制，主要包括以下方面：</w:t>
      </w:r>
    </w:p>
    <w:p w14:paraId="5B67CE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（一）制度保障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完善校企合作准入、审核、监管、退出全流程管理制度，对优质企业长期合作，对失信、违规、高风险企业纳入黑名单，终身禁止合作。常态化更新风险预案，适配合作模式变化。</w:t>
      </w:r>
    </w:p>
    <w:p w14:paraId="035076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（二）人员保障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配齐专职校企合作管理人员、</w:t>
      </w:r>
      <w:r>
        <w:rPr>
          <w:rFonts w:hint="eastAsia" w:ascii="仿宋_GB2312" w:hAnsi="仿宋_GB2312" w:eastAsia="仿宋_GB2312" w:cs="仿宋_GB2312"/>
          <w:color w:val="auto"/>
          <w:sz w:val="32"/>
          <w:szCs w:val="32"/>
          <w:lang w:val="en-US" w:eastAsia="zh-CN"/>
        </w:rPr>
        <w:t>企业派驻</w:t>
      </w:r>
      <w:r>
        <w:rPr>
          <w:rFonts w:hint="eastAsia" w:ascii="仿宋_GB2312" w:hAnsi="仿宋_GB2312" w:eastAsia="仿宋_GB2312" w:cs="仿宋_GB2312"/>
          <w:color w:val="auto"/>
          <w:sz w:val="32"/>
          <w:szCs w:val="32"/>
        </w:rPr>
        <w:t>老师、安全管理人员，定期开展风险防控、应急处置、法律知识专项培训，提升工作人员风险识别、处置能力。</w:t>
      </w:r>
    </w:p>
    <w:p w14:paraId="39399C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（三）物资与后勤保障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储备应急救援物资、医疗用品、防护设备，保障安全事故应急处置需求；建立就近医疗救援对接渠道、交通保障机制，确保突发情况快速响应。</w:t>
      </w:r>
    </w:p>
    <w:p w14:paraId="26B922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（四）信息保障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建立校企风险信息互通机制，校企双方专人对接，每日同步学生动态、场地安全、项目运营情况；建立风险台账，对所有隐患、问题、处置结果全程记录，实现闭环管理。</w:t>
      </w:r>
    </w:p>
    <w:p w14:paraId="4994929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第七章 事后复盘与长效改进</w:t>
      </w:r>
    </w:p>
    <w:p w14:paraId="4B3E5AD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第十五条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各类风险事件处置完毕后3个工作日内，工作组组织召开专项复盘会议，梳理风险发生原因、处置流程亮点与不足、责任落实情况，形成书面复盘报告，明确整改责任人、整改时限。</w:t>
      </w:r>
    </w:p>
    <w:p w14:paraId="6144582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第十六条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针对复盘发现的漏洞和隐患，逐项制定整改措施，限期完成整改，跟踪整改落地情况，形成“排查-上报-处置-整改-复核”的闭环管理机制，杜绝同类风险重复发生。</w:t>
      </w:r>
    </w:p>
    <w:p w14:paraId="3CADAC0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第十七条</w:t>
      </w:r>
      <w:r>
        <w:rPr>
          <w:rFonts w:hint="eastAsia" w:ascii="仿宋_GB2312" w:hAnsi="仿宋_GB2312" w:eastAsia="仿宋_GB2312" w:cs="仿宋_GB2312"/>
          <w:color w:val="auto"/>
          <w:sz w:val="32"/>
          <w:szCs w:val="32"/>
          <w:lang w:val="en-US" w:eastAsia="zh-CN"/>
        </w:rPr>
        <w:t xml:space="preserve"> 实</w:t>
      </w:r>
      <w:r>
        <w:rPr>
          <w:rFonts w:hint="eastAsia" w:ascii="仿宋_GB2312" w:hAnsi="仿宋_GB2312" w:eastAsia="仿宋_GB2312" w:cs="仿宋_GB2312"/>
          <w:color w:val="auto"/>
          <w:sz w:val="32"/>
          <w:szCs w:val="32"/>
        </w:rPr>
        <w:t>行日常巡查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月度排查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季度大检查</w:t>
      </w:r>
      <w:r>
        <w:rPr>
          <w:rFonts w:hint="eastAsia" w:ascii="仿宋_GB2312" w:hAnsi="仿宋_GB2312" w:eastAsia="仿宋_GB2312" w:cs="仿宋_GB2312"/>
          <w:color w:val="auto"/>
          <w:sz w:val="32"/>
          <w:szCs w:val="32"/>
          <w:lang w:val="en-US" w:eastAsia="zh-CN"/>
        </w:rPr>
        <w:t>相结合的</w:t>
      </w:r>
      <w:r>
        <w:rPr>
          <w:rFonts w:hint="eastAsia" w:ascii="仿宋_GB2312" w:hAnsi="仿宋_GB2312" w:eastAsia="仿宋_GB2312" w:cs="仿宋_GB2312"/>
          <w:color w:val="auto"/>
          <w:sz w:val="32"/>
          <w:szCs w:val="32"/>
        </w:rPr>
        <w:t>常态化风险排查机制，全面排查合作企业资质、安全条件、教学质量、履约情况、学生管理等内容，提前化解潜在风险。</w:t>
      </w:r>
    </w:p>
    <w:p w14:paraId="010434B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第十八条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结合合作模式更新、风险事件处置经验、上级最新政策要求，每年对本预案进行一次修订完善，提升预案的针对性、实操性。</w:t>
      </w:r>
    </w:p>
    <w:p w14:paraId="199BBF6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第八章 责任追究</w:t>
      </w:r>
    </w:p>
    <w:p w14:paraId="3CDC64B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第十九条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严格落实校企合作风险防控责任制，明确各岗位人员职责。对未履行防控职责、排查流于形式、隐瞒风险隐患、延误处置时机，导致风险扩大、发生安全事故、造成学校声誉及经济损失的工作人员，按照学校规章制度严肃追责；对违规合作、失职渎职的相关人员，依规依纪处理</w:t>
      </w:r>
      <w:r>
        <w:rPr>
          <w:rFonts w:hint="eastAsia" w:ascii="仿宋_GB2312" w:hAnsi="仿宋_GB2312" w:eastAsia="仿宋_GB2312" w:cs="仿宋_GB2312"/>
          <w:color w:val="auto"/>
          <w:sz w:val="32"/>
          <w:szCs w:val="32"/>
          <w:lang w:eastAsia="zh-CN"/>
        </w:rPr>
        <w:t>。</w:t>
      </w:r>
    </w:p>
    <w:p w14:paraId="34A3EE2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第二十条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对合作企业违反协议约定、违规运营、造成损失的，严格按照协议约定追究其违约责任，纳入合作黑名单，终止一切合作。</w:t>
      </w:r>
    </w:p>
    <w:p w14:paraId="25447CF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第九章 附则</w:t>
      </w:r>
    </w:p>
    <w:p w14:paraId="0E869C8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第二十一条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本预案由学校</w:t>
      </w:r>
      <w:r>
        <w:rPr>
          <w:rFonts w:hint="eastAsia" w:ascii="仿宋_GB2312" w:hAnsi="仿宋_GB2312" w:eastAsia="仿宋_GB2312" w:cs="仿宋_GB2312"/>
          <w:color w:val="auto"/>
          <w:sz w:val="32"/>
          <w:szCs w:val="32"/>
          <w:lang w:val="en-US" w:eastAsia="zh-CN"/>
        </w:rPr>
        <w:t>对外合作中心</w:t>
      </w:r>
      <w:r>
        <w:rPr>
          <w:rFonts w:hint="eastAsia" w:ascii="仿宋_GB2312" w:hAnsi="仿宋_GB2312" w:eastAsia="仿宋_GB2312" w:cs="仿宋_GB2312"/>
          <w:color w:val="auto"/>
          <w:sz w:val="32"/>
          <w:szCs w:val="32"/>
        </w:rPr>
        <w:t>负责解释。</w:t>
      </w:r>
    </w:p>
    <w:p w14:paraId="02726C7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b/>
          <w:bCs/>
          <w:color w:val="auto"/>
          <w:sz w:val="32"/>
          <w:szCs w:val="32"/>
          <w:lang w:val="en-US" w:eastAsia="zh-CN"/>
        </w:rPr>
        <w:t xml:space="preserve">第二十二条 </w:t>
      </w:r>
      <w:r>
        <w:rPr>
          <w:rFonts w:hint="eastAsia" w:ascii="仿宋_GB2312" w:hAnsi="仿宋_GB2312" w:eastAsia="仿宋_GB2312" w:cs="仿宋_GB2312"/>
          <w:color w:val="auto"/>
          <w:sz w:val="32"/>
          <w:szCs w:val="32"/>
        </w:rPr>
        <w:t>本预案自发布之日起</w:t>
      </w:r>
      <w:r>
        <w:rPr>
          <w:rFonts w:hint="eastAsia" w:ascii="仿宋_GB2312" w:hAnsi="仿宋_GB2312" w:eastAsia="仿宋_GB2312" w:cs="仿宋_GB2312"/>
          <w:color w:val="auto"/>
          <w:sz w:val="32"/>
          <w:szCs w:val="32"/>
          <w:lang w:val="en-US" w:eastAsia="zh-CN"/>
        </w:rPr>
        <w:t>试行，试行期一年。</w:t>
      </w:r>
    </w:p>
    <w:p w14:paraId="4B91BDE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 xml:space="preserve">第二十三条 </w:t>
      </w:r>
      <w:r>
        <w:rPr>
          <w:rFonts w:hint="eastAsia" w:ascii="仿宋_GB2312" w:hAnsi="仿宋_GB2312" w:eastAsia="仿宋_GB2312" w:cs="仿宋_GB2312"/>
          <w:color w:val="auto"/>
          <w:sz w:val="32"/>
          <w:szCs w:val="32"/>
        </w:rPr>
        <w:t>本预案根据国家法律法规、上级政策及学校合作实际情况适时修订</w:t>
      </w:r>
      <w:r>
        <w:rPr>
          <w:rFonts w:hint="eastAsia" w:ascii="仿宋_GB2312" w:hAnsi="仿宋_GB2312" w:eastAsia="仿宋_GB2312" w:cs="仿宋_GB2312"/>
          <w:color w:val="auto"/>
          <w:sz w:val="32"/>
          <w:szCs w:val="32"/>
          <w:lang w:eastAsia="zh-CN"/>
        </w:rPr>
        <w:t>。</w:t>
      </w:r>
    </w:p>
    <w:bookmarkEnd w:id="0"/>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EB1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DF40A">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6DF40A">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C359BB"/>
    <w:rsid w:val="0007451A"/>
    <w:rsid w:val="37752DF8"/>
    <w:rsid w:val="3DF33233"/>
    <w:rsid w:val="4D880791"/>
    <w:rsid w:val="5BB81F45"/>
    <w:rsid w:val="6D924E46"/>
    <w:rsid w:val="6FFF47AF"/>
    <w:rsid w:val="74191A30"/>
    <w:rsid w:val="76C359BB"/>
    <w:rsid w:val="CDFE7970"/>
    <w:rsid w:val="DFD59B72"/>
    <w:rsid w:val="DFFFC875"/>
    <w:rsid w:val="EB99445B"/>
    <w:rsid w:val="F4FFD3F5"/>
    <w:rsid w:val="F77D4B5F"/>
    <w:rsid w:val="FFA7FF24"/>
    <w:rsid w:val="FFF9D3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5246</Words>
  <Characters>5246</Characters>
  <Lines>0</Lines>
  <Paragraphs>0</Paragraphs>
  <TotalTime>7</TotalTime>
  <ScaleCrop>false</ScaleCrop>
  <LinksUpToDate>false</LinksUpToDate>
  <CharactersWithSpaces>5278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2026-06-02T18:55:00Z</dcterms:created>
  <dc:creator>Domain丶</dc:creator>
  <cp:lastModifiedBy>ISEE</cp:lastModifiedBy>
  <dcterms:modified xsi:type="dcterms:W3CDTF">2026-10-17T09:21:34Z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BA33B6CC585346318D67C1F3C6E98A54_13</vt:lpwstr>
  </property>
  <property fmtid="{D5CDD505-2E9C-101B-9397-08002B2CF9AE}" pid="4" name="KSOTemplateDocerSaveRecord">
    <vt:lpwstr>eyJoZGlkIjoiZTE1ZTY5OTdiZWRlN2Q3ODczMDNiZTY0MWQ5OWJkOWIiLCJ1c2VySWQiOiI0NDk2Njg5NDUifQ==</vt:lpwstr>
  </property>
</Properties>
</file>